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8" w:rsidRDefault="007B2B18" w:rsidP="0098027E">
      <w:pPr>
        <w:keepNext/>
        <w:tabs>
          <w:tab w:val="left" w:pos="486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8027E" w:rsidRPr="007B2B18" w:rsidRDefault="0098027E" w:rsidP="0098027E">
      <w:pPr>
        <w:keepNext/>
        <w:tabs>
          <w:tab w:val="left" w:pos="486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B2B1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Приложение</w:t>
      </w:r>
    </w:p>
    <w:p w:rsidR="0098027E" w:rsidRPr="007B2B18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4B0867" w:rsidRPr="004B0867" w:rsidRDefault="004B0867" w:rsidP="004B0867">
      <w:pPr>
        <w:keepNext/>
        <w:tabs>
          <w:tab w:val="left" w:pos="4860"/>
        </w:tabs>
        <w:jc w:val="center"/>
        <w:outlineLvl w:val="0"/>
        <w:rPr>
          <w:rFonts w:ascii="PT Astra Serif" w:hAnsi="PT Astra Serif"/>
          <w:b/>
          <w:sz w:val="32"/>
          <w:szCs w:val="32"/>
        </w:rPr>
      </w:pPr>
      <w:r w:rsidRPr="004B0867">
        <w:rPr>
          <w:rFonts w:ascii="PT Astra Serif" w:hAnsi="PT Astra Serif"/>
          <w:b/>
          <w:sz w:val="32"/>
          <w:szCs w:val="32"/>
        </w:rPr>
        <w:t>АНАЛИЗ</w:t>
      </w: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32"/>
          <w:szCs w:val="32"/>
        </w:rPr>
      </w:pPr>
      <w:r w:rsidRPr="004B0867">
        <w:rPr>
          <w:rFonts w:ascii="PT Astra Serif" w:hAnsi="PT Astra Serif"/>
          <w:b/>
          <w:sz w:val="32"/>
          <w:szCs w:val="32"/>
        </w:rPr>
        <w:t>детского дорожно-транспортного травматизма</w:t>
      </w: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32"/>
          <w:szCs w:val="32"/>
        </w:rPr>
      </w:pPr>
      <w:r w:rsidRPr="004B0867">
        <w:rPr>
          <w:rFonts w:ascii="PT Astra Serif" w:hAnsi="PT Astra Serif"/>
          <w:b/>
          <w:sz w:val="32"/>
          <w:szCs w:val="32"/>
        </w:rPr>
        <w:t>на территории города Ульяновска за 10 месяцев 2020 года</w:t>
      </w:r>
    </w:p>
    <w:p w:rsidR="004B0867" w:rsidRPr="004B0867" w:rsidRDefault="004B0867" w:rsidP="004B0867">
      <w:pPr>
        <w:jc w:val="center"/>
        <w:rPr>
          <w:rFonts w:ascii="PT Astra Serif" w:hAnsi="PT Astra Serif"/>
          <w:b/>
          <w:bCs/>
          <w:color w:val="FF0000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За десять месяцев на дорогах города Ульяновска зарегистрировано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65 дорожно-транспортных происшествий с участием несовершеннолетних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>в возрасте до 16 лет (АППГ - 60), при которых 71 ребенок получили травмы различной степени тяжести (АППГ – 64;), 1 ребенок погиб (АППГ – 1).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4B0867" w:rsidRPr="004B0867" w:rsidTr="00A94962">
        <w:trPr>
          <w:jc w:val="center"/>
        </w:trPr>
        <w:tc>
          <w:tcPr>
            <w:tcW w:w="1726" w:type="dxa"/>
            <w:shd w:val="clear" w:color="auto" w:fill="auto"/>
          </w:tcPr>
          <w:p w:rsidR="004B0867" w:rsidRPr="004B0867" w:rsidRDefault="004B0867" w:rsidP="00A94962">
            <w:pPr>
              <w:rPr>
                <w:rFonts w:ascii="PT Astra Serif" w:hAnsi="PT Astra Serif"/>
                <w:b/>
                <w:shd w:val="clear" w:color="auto" w:fill="FFFFFF"/>
              </w:rPr>
            </w:pPr>
          </w:p>
        </w:tc>
        <w:tc>
          <w:tcPr>
            <w:tcW w:w="1356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378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93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29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75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4B0867" w:rsidRPr="004B0867" w:rsidTr="00A94962">
        <w:trPr>
          <w:jc w:val="center"/>
        </w:trPr>
        <w:tc>
          <w:tcPr>
            <w:tcW w:w="17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356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378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28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73</w:t>
            </w:r>
          </w:p>
        </w:tc>
        <w:tc>
          <w:tcPr>
            <w:tcW w:w="1193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12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75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8,3</w:t>
            </w:r>
          </w:p>
        </w:tc>
      </w:tr>
      <w:tr w:rsidR="004B0867" w:rsidRPr="004B0867" w:rsidTr="00A94962">
        <w:trPr>
          <w:jc w:val="center"/>
        </w:trPr>
        <w:tc>
          <w:tcPr>
            <w:tcW w:w="17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Погибло детей</w:t>
            </w:r>
          </w:p>
        </w:tc>
        <w:tc>
          <w:tcPr>
            <w:tcW w:w="1356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8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193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4B0867" w:rsidRPr="004B0867" w:rsidTr="00A94962">
        <w:trPr>
          <w:jc w:val="center"/>
        </w:trPr>
        <w:tc>
          <w:tcPr>
            <w:tcW w:w="17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 детей</w:t>
            </w:r>
          </w:p>
        </w:tc>
        <w:tc>
          <w:tcPr>
            <w:tcW w:w="1356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378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28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75</w:t>
            </w:r>
          </w:p>
        </w:tc>
        <w:tc>
          <w:tcPr>
            <w:tcW w:w="1193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12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75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9,2</w:t>
            </w:r>
          </w:p>
        </w:tc>
      </w:tr>
    </w:tbl>
    <w:p w:rsidR="004B0867" w:rsidRPr="004B0867" w:rsidRDefault="004B0867" w:rsidP="004B0867">
      <w:pPr>
        <w:pStyle w:val="a6"/>
        <w:jc w:val="center"/>
        <w:rPr>
          <w:rFonts w:ascii="PT Astra Serif" w:hAnsi="PT Astra Serif"/>
          <w:color w:val="FF0000"/>
          <w:sz w:val="28"/>
        </w:rPr>
      </w:pPr>
    </w:p>
    <w:p w:rsidR="004B0867" w:rsidRPr="004B0867" w:rsidRDefault="004B0867" w:rsidP="004B0867">
      <w:pPr>
        <w:pStyle w:val="a6"/>
        <w:jc w:val="center"/>
        <w:rPr>
          <w:rFonts w:ascii="PT Astra Serif" w:hAnsi="PT Astra Serif"/>
          <w:sz w:val="28"/>
        </w:rPr>
      </w:pPr>
      <w:r w:rsidRPr="004B0867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342265</wp:posOffset>
            </wp:positionV>
            <wp:extent cx="6085205" cy="2636520"/>
            <wp:effectExtent l="635" t="4445" r="635" b="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867">
        <w:rPr>
          <w:rFonts w:ascii="PT Astra Serif" w:hAnsi="PT Astra Serif"/>
          <w:sz w:val="28"/>
        </w:rPr>
        <w:t>Динамика аварийности с детьми в 2016-2020 гг.</w:t>
      </w:r>
    </w:p>
    <w:p w:rsidR="004B0867" w:rsidRPr="004B0867" w:rsidRDefault="004B0867" w:rsidP="004B0867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Количество раненых по районам города Ульяновска</w:t>
      </w:r>
    </w:p>
    <w:p w:rsidR="004B0867" w:rsidRPr="004B0867" w:rsidRDefault="004B0867" w:rsidP="004B0867">
      <w:pPr>
        <w:rPr>
          <w:rFonts w:ascii="PT Astra Serif" w:hAnsi="PT Astra Serif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447"/>
        <w:gridCol w:w="425"/>
        <w:gridCol w:w="783"/>
      </w:tblGrid>
      <w:tr w:rsidR="004B0867" w:rsidRPr="004B0867" w:rsidTr="00A94962">
        <w:trPr>
          <w:trHeight w:val="181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Район города</w:t>
            </w:r>
          </w:p>
        </w:tc>
        <w:tc>
          <w:tcPr>
            <w:tcW w:w="1398" w:type="dxa"/>
            <w:gridSpan w:val="4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2019 г.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2020 г.</w:t>
            </w:r>
          </w:p>
        </w:tc>
      </w:tr>
      <w:tr w:rsidR="004B0867" w:rsidRPr="004B0867" w:rsidTr="00A94962">
        <w:trPr>
          <w:trHeight w:val="27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9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38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right="-2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4B0867" w:rsidRPr="004B0867" w:rsidTr="00A94962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lastRenderedPageBreak/>
              <w:t>Ленинский</w:t>
            </w:r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-13,3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-8,7</w:t>
            </w:r>
          </w:p>
        </w:tc>
      </w:tr>
      <w:tr w:rsidR="004B0867" w:rsidRPr="004B0867" w:rsidTr="00A94962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z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hd w:val="clear" w:color="auto" w:fill="FFFFFF"/>
              </w:rPr>
              <w:t>Железнодорожный</w:t>
            </w:r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25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37,5</w:t>
            </w:r>
          </w:p>
        </w:tc>
      </w:tr>
      <w:tr w:rsidR="004B0867" w:rsidRPr="004B0867" w:rsidTr="00A94962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4B0867">
              <w:rPr>
                <w:rFonts w:ascii="PT Astra Serif" w:hAnsi="PT Astra Serif"/>
                <w:shd w:val="clear" w:color="auto" w:fill="FFFFFF"/>
              </w:rPr>
              <w:t>Засвияжский</w:t>
            </w:r>
            <w:proofErr w:type="spellEnd"/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5,0</w:t>
            </w:r>
          </w:p>
        </w:tc>
      </w:tr>
      <w:tr w:rsidR="004B0867" w:rsidRPr="004B0867" w:rsidTr="00A94962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Заволжский</w:t>
            </w:r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34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26,3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30,0</w:t>
            </w:r>
          </w:p>
        </w:tc>
      </w:tr>
      <w:tr w:rsidR="004B0867" w:rsidRPr="004B0867" w:rsidTr="00A94962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Всего по</w:t>
            </w:r>
          </w:p>
          <w:p w:rsidR="004B0867" w:rsidRPr="004B0867" w:rsidRDefault="004B0867" w:rsidP="00A94962">
            <w:pPr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г. Ульяновску</w:t>
            </w:r>
          </w:p>
        </w:tc>
        <w:tc>
          <w:tcPr>
            <w:tcW w:w="55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79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90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73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78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hd w:val="clear" w:color="auto" w:fill="FFFFFF"/>
              </w:rPr>
              <w:t>60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64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hd w:val="clear" w:color="auto" w:fill="FFFFFF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8,3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hd w:val="clear" w:color="auto" w:fill="FFFFFF"/>
              </w:rPr>
              <w:t>71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10,9</w:t>
            </w:r>
          </w:p>
        </w:tc>
      </w:tr>
    </w:tbl>
    <w:p w:rsidR="004B0867" w:rsidRPr="004B0867" w:rsidRDefault="004B0867" w:rsidP="004B0867">
      <w:pPr>
        <w:ind w:firstLine="539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</w:p>
    <w:p w:rsidR="004B0867" w:rsidRPr="004B0867" w:rsidRDefault="004B0867" w:rsidP="004B0867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По сравнению с аналогичным периодом прошлого года, отмечается рост дорожно-транспортных происшествий с участием детей и количество пострадавших в них, на территории Железнодорожного района на 25 %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>(с 8 до 10), количество раненых увеличилось на 37,5% (с 8 до 11), погибших нет.</w:t>
      </w:r>
    </w:p>
    <w:p w:rsidR="004B0867" w:rsidRPr="004B0867" w:rsidRDefault="004B0867" w:rsidP="004B0867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Заволжский район - количество ДТП возросло на 26,3% (с 19 до 24), количество раненых в них детей возросло на 30,0% - (с 20 до 26), погибших нет. </w:t>
      </w:r>
    </w:p>
    <w:p w:rsidR="004B0867" w:rsidRPr="004B0867" w:rsidRDefault="004B0867" w:rsidP="004B0867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4B0867">
        <w:rPr>
          <w:rFonts w:ascii="PT Astra Serif" w:hAnsi="PT Astra Serif"/>
          <w:sz w:val="28"/>
          <w:szCs w:val="28"/>
          <w:shd w:val="clear" w:color="auto" w:fill="FFFFFF"/>
        </w:rPr>
        <w:t>Засвияжский</w:t>
      </w:r>
      <w:proofErr w:type="spellEnd"/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 район - количество ДТП по сравнению с прошлым годом осталось неизменным - 18 (АППГ - 18), количество раненых увеличилось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>на 5,0% (с 20 до 21), погибших снизилось на 100 % - 0 (АППГ – 1).</w:t>
      </w:r>
    </w:p>
    <w:p w:rsidR="004B0867" w:rsidRPr="004B0867" w:rsidRDefault="004B0867" w:rsidP="004B0867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Ленинский район - количество ДТП уменьшилось на 13,3% - 15 (АППГ - 13), количество раненых в них детей снизилось на 8,7% - 16 (АППГ - 13), количество погибших детей увеличилось на 100 % - 1 (АППГ - 0).</w:t>
      </w:r>
    </w:p>
    <w:p w:rsidR="004B0867" w:rsidRPr="004B0867" w:rsidRDefault="004B0867" w:rsidP="004B0867">
      <w:pPr>
        <w:keepNext/>
        <w:ind w:firstLine="539"/>
        <w:jc w:val="both"/>
        <w:rPr>
          <w:rFonts w:ascii="PT Astra Serif" w:hAnsi="PT Astra Serif"/>
          <w:color w:val="FF0000"/>
        </w:rPr>
      </w:pPr>
      <w:r w:rsidRPr="004B0867">
        <w:rPr>
          <w:rFonts w:ascii="PT Astra Serif" w:hAnsi="PT Astra Serif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38700" cy="2133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детей в возрасте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до 16 лет по категориям участников движения показывает, что 45,8% (33р)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от общего количества пострадавших и погибших в дорожно-транспортных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происшествиях детей и подростков составили пассажиры; 33,3% (23р1п) - пешеходы, велосипедисты – 19,4% (14р), водители мопедов – 1,5% (1р).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29"/>
        <w:gridCol w:w="880"/>
        <w:gridCol w:w="495"/>
        <w:gridCol w:w="937"/>
        <w:gridCol w:w="519"/>
        <w:gridCol w:w="880"/>
        <w:gridCol w:w="507"/>
        <w:gridCol w:w="880"/>
        <w:gridCol w:w="502"/>
        <w:gridCol w:w="880"/>
        <w:gridCol w:w="629"/>
      </w:tblGrid>
      <w:tr w:rsidR="004B0867" w:rsidRPr="004B0867" w:rsidTr="00A94962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2020 год</w:t>
            </w: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Cs w:val="24"/>
                <w:shd w:val="clear" w:color="auto" w:fill="FFFFFF"/>
              </w:rPr>
              <w:t>%</w:t>
            </w: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  <w:t>19,7</w:t>
            </w: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  <w:t>47,0</w:t>
            </w: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proofErr w:type="spellStart"/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Мопедисты</w:t>
            </w:r>
            <w:proofErr w:type="spellEnd"/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/ скутеристы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  <w:t>1,5</w:t>
            </w:r>
          </w:p>
        </w:tc>
      </w:tr>
      <w:tr w:rsidR="004B0867" w:rsidRPr="004B0867" w:rsidTr="00A94962">
        <w:trPr>
          <w:trHeight w:val="231"/>
          <w:jc w:val="center"/>
        </w:trPr>
        <w:tc>
          <w:tcPr>
            <w:tcW w:w="181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  <w:t>31,8</w:t>
            </w: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Водители ТС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zCs w:val="18"/>
                <w:shd w:val="clear" w:color="auto" w:fill="FFFFFF"/>
              </w:rPr>
            </w:pPr>
          </w:p>
        </w:tc>
      </w:tr>
      <w:tr w:rsidR="004B0867" w:rsidRPr="004B0867" w:rsidTr="00A94962">
        <w:trPr>
          <w:jc w:val="center"/>
        </w:trPr>
        <w:tc>
          <w:tcPr>
            <w:tcW w:w="1816" w:type="dxa"/>
            <w:shd w:val="clear" w:color="auto" w:fill="auto"/>
          </w:tcPr>
          <w:p w:rsidR="004B0867" w:rsidRPr="004B0867" w:rsidRDefault="004B0867" w:rsidP="00A94962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71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14"/>
                <w:szCs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14"/>
                <w:szCs w:val="18"/>
                <w:shd w:val="clear" w:color="auto" w:fill="FFFFFF"/>
              </w:rPr>
              <w:t>100</w:t>
            </w:r>
          </w:p>
        </w:tc>
      </w:tr>
    </w:tbl>
    <w:p w:rsidR="004B0867" w:rsidRPr="004B0867" w:rsidRDefault="004B0867" w:rsidP="004B0867">
      <w:pPr>
        <w:pStyle w:val="a6"/>
        <w:rPr>
          <w:rFonts w:ascii="PT Astra Serif" w:hAnsi="PT Astra Serif"/>
          <w:bCs/>
          <w:color w:val="FF0000"/>
          <w:sz w:val="28"/>
        </w:rPr>
      </w:pPr>
      <w:r w:rsidRPr="004B0867">
        <w:rPr>
          <w:rFonts w:ascii="PT Astra Serif" w:hAnsi="PT Astra Serif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270510</wp:posOffset>
            </wp:positionV>
            <wp:extent cx="6309995" cy="3152140"/>
            <wp:effectExtent l="0" t="0" r="0" b="5080"/>
            <wp:wrapSquare wrapText="right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наибольшее количество ДТП с участием детей происходит в отрезки времени: с 16.00 ч. до 20.00 ч. (31)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8"/>
                <w:szCs w:val="24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8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</w:tr>
    </w:tbl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</w:rPr>
      </w:pPr>
    </w:p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lastRenderedPageBreak/>
        <w:t>Самый аварийный день недели: суббота (15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B0867" w:rsidRPr="004B0867" w:rsidTr="00A94962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  <w:r w:rsidRPr="004B0867">
              <w:rPr>
                <w:rFonts w:ascii="PT Astra Serif" w:hAnsi="PT Astra Serif"/>
                <w:sz w:val="18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</w:rPr>
            </w:pPr>
            <w:r w:rsidRPr="004B0867">
              <w:rPr>
                <w:rFonts w:ascii="PT Astra Serif" w:hAnsi="PT Astra Serif"/>
                <w:b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Воскресенье</w:t>
            </w:r>
          </w:p>
        </w:tc>
      </w:tr>
      <w:tr w:rsidR="004B0867" w:rsidRPr="004B0867" w:rsidTr="00A94962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  <w:r w:rsidRPr="004B0867">
              <w:rPr>
                <w:rFonts w:ascii="PT Astra Serif" w:hAnsi="PT Astra Serif"/>
                <w:sz w:val="18"/>
                <w:szCs w:val="24"/>
              </w:rPr>
              <w:t xml:space="preserve">Кол-во </w:t>
            </w:r>
          </w:p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</w:rPr>
            </w:pPr>
            <w:r w:rsidRPr="004B0867">
              <w:rPr>
                <w:rFonts w:ascii="PT Astra Serif" w:hAnsi="PT Astra Serif"/>
                <w:sz w:val="18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</w:tbl>
    <w:p w:rsidR="004B0867" w:rsidRPr="004B0867" w:rsidRDefault="004B0867" w:rsidP="004B0867">
      <w:pPr>
        <w:tabs>
          <w:tab w:val="left" w:pos="284"/>
        </w:tabs>
        <w:ind w:firstLine="567"/>
        <w:jc w:val="both"/>
        <w:rPr>
          <w:rFonts w:ascii="PT Astra Serif" w:hAnsi="PT Astra Serif"/>
          <w:sz w:val="28"/>
        </w:rPr>
      </w:pPr>
    </w:p>
    <w:p w:rsidR="004B0867" w:rsidRPr="004B0867" w:rsidRDefault="004B0867" w:rsidP="004B0867">
      <w:pPr>
        <w:tabs>
          <w:tab w:val="left" w:pos="284"/>
        </w:tabs>
        <w:ind w:firstLine="567"/>
        <w:jc w:val="both"/>
        <w:rPr>
          <w:rFonts w:ascii="PT Astra Serif" w:hAnsi="PT Astra Serif"/>
          <w:sz w:val="28"/>
        </w:rPr>
      </w:pPr>
      <w:r w:rsidRPr="004B0867">
        <w:rPr>
          <w:rFonts w:ascii="PT Astra Serif" w:hAnsi="PT Astra Serif"/>
          <w:sz w:val="28"/>
        </w:rPr>
        <w:t>По возрастному показателю от общего количества детей и подростков, пострадавших в ДТП:</w:t>
      </w:r>
    </w:p>
    <w:p w:rsidR="004B0867" w:rsidRPr="004B0867" w:rsidRDefault="004B0867" w:rsidP="004B086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дети до 6 лет – 13,3% (8р,1п);</w:t>
      </w:r>
    </w:p>
    <w:p w:rsidR="004B0867" w:rsidRPr="004B0867" w:rsidRDefault="004B0867" w:rsidP="004B086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дети начального школьного возраста от 6 до 10 лет – 40,0% (26р);</w:t>
      </w:r>
    </w:p>
    <w:p w:rsidR="004B0867" w:rsidRPr="004B0867" w:rsidRDefault="004B0867" w:rsidP="004B086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7"/>
          <w:szCs w:val="27"/>
        </w:rPr>
      </w:pPr>
      <w:r w:rsidRPr="004B0867">
        <w:rPr>
          <w:rFonts w:ascii="PT Astra Serif" w:hAnsi="PT Astra Serif"/>
          <w:sz w:val="26"/>
          <w:szCs w:val="26"/>
        </w:rPr>
        <w:t>учащиеся образовательных учреждений в возрасте от 10 до 14 лет</w:t>
      </w:r>
      <w:r w:rsidRPr="004B0867">
        <w:rPr>
          <w:rFonts w:ascii="PT Astra Serif" w:hAnsi="PT Astra Serif"/>
          <w:sz w:val="27"/>
          <w:szCs w:val="27"/>
        </w:rPr>
        <w:t xml:space="preserve"> – 40,0% (27р); </w:t>
      </w:r>
    </w:p>
    <w:p w:rsidR="004B0867" w:rsidRPr="004B0867" w:rsidRDefault="004B0867" w:rsidP="004B0867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несовершеннолетние в возрасте от 14 до 16 лет – 16,7% (10р).</w:t>
      </w:r>
    </w:p>
    <w:p w:rsidR="004B0867" w:rsidRPr="004B0867" w:rsidRDefault="004B0867" w:rsidP="004B0867">
      <w:pPr>
        <w:pStyle w:val="a6"/>
        <w:ind w:left="720"/>
        <w:rPr>
          <w:rFonts w:ascii="PT Astra Serif" w:hAnsi="PT Astra Serif"/>
          <w:bCs/>
          <w:sz w:val="28"/>
        </w:rPr>
      </w:pPr>
    </w:p>
    <w:p w:rsidR="004B0867" w:rsidRPr="004B0867" w:rsidRDefault="004B0867" w:rsidP="004B0867">
      <w:pPr>
        <w:tabs>
          <w:tab w:val="left" w:pos="0"/>
        </w:tabs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ДЕТИ-ПАССАЖИРЫ</w:t>
      </w:r>
    </w:p>
    <w:p w:rsidR="004B0867" w:rsidRPr="004B0867" w:rsidRDefault="004B0867" w:rsidP="004B0867">
      <w:pPr>
        <w:tabs>
          <w:tab w:val="left" w:pos="0"/>
        </w:tabs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27 дорожно-транспортных происшествиях (АППГ-32; -18,5%) с участием детей-пассажиров, 33 ребенка получили травмы различной степени тяжести (АППГ-34; -3,3%), погибших нет.</w:t>
      </w:r>
    </w:p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B0867" w:rsidRPr="004B0867" w:rsidRDefault="004B0867" w:rsidP="004B0867">
      <w:pPr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 xml:space="preserve">Самые аварийные дни недели: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096"/>
        <w:gridCol w:w="940"/>
        <w:gridCol w:w="1060"/>
        <w:gridCol w:w="1137"/>
        <w:gridCol w:w="1079"/>
        <w:gridCol w:w="1504"/>
      </w:tblGrid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4B0867" w:rsidRPr="004B0867" w:rsidRDefault="004B0867" w:rsidP="004B0867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Дорожно-транспортные происшествия с участием детей-пассажиров произошли в результате: 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- столкновение автомобилей - 20;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- наезд на стоящее ТС - 4;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- съезд с дороги - 1;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- наезд на препятствие - 1;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- отбрасывание предмета - 1.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-отсутствует горизонтальная дорожная разметка;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 недостатки зимнего содержания;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 дефекты покрытия;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 сужение проезжей части.</w:t>
      </w:r>
    </w:p>
    <w:p w:rsidR="004B0867" w:rsidRPr="004B0867" w:rsidRDefault="004B0867" w:rsidP="004B0867">
      <w:pPr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ДЕТИ-ПЕШЕХОДЫ</w:t>
      </w: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24 дорожно-транспортных происшествиях (АППГ-18; -13,3%) с участием детей-пешеходов пострадало 24 несовершеннолетних (АППГ-19; -26,4%).</w:t>
      </w:r>
    </w:p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Самый аварийный день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132"/>
        <w:gridCol w:w="940"/>
        <w:gridCol w:w="1060"/>
        <w:gridCol w:w="1137"/>
        <w:gridCol w:w="1079"/>
        <w:gridCol w:w="1457"/>
      </w:tblGrid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4B0867" w:rsidRPr="004B0867" w:rsidRDefault="004B0867" w:rsidP="004B0867">
      <w:pPr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ДЕТИ-ВЕЛОСИПЕДИСТЫ</w:t>
      </w: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14 дорожно-транспортных происшествиях (АППГ – 10; +40,0%) с участием детей-велосипедистов пострадало 14 несовершеннолетних (АППГ - 10; +40,0%).</w:t>
      </w:r>
    </w:p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lastRenderedPageBreak/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B0867" w:rsidRPr="004B0867" w:rsidRDefault="004B0867" w:rsidP="004B0867">
      <w:pPr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>Самый аварийный день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31"/>
        <w:gridCol w:w="1096"/>
        <w:gridCol w:w="940"/>
        <w:gridCol w:w="1060"/>
        <w:gridCol w:w="1098"/>
        <w:gridCol w:w="1079"/>
        <w:gridCol w:w="1457"/>
      </w:tblGrid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8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4B0867" w:rsidRPr="004B0867" w:rsidTr="00A94962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1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18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 отсутствие дублирующих дорожных знаков 5.19.1;</w:t>
      </w: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 xml:space="preserve">- недостатки зимнего содержания пешеходного перехода; </w:t>
      </w:r>
    </w:p>
    <w:p w:rsidR="004B0867" w:rsidRPr="004B0867" w:rsidRDefault="004B0867" w:rsidP="004B086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- не в полном объеме установлены пешеходные ограждения.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 ДТП по районам: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4B0867" w:rsidRPr="004B0867" w:rsidTr="00A94962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пр.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Нариманова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3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Шевченко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Маяковского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 (1п)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Рылеева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Робеспьера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Гончарова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З.Космодемьянской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Минаева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2</w:t>
            </w:r>
          </w:p>
        </w:tc>
      </w:tr>
      <w:tr w:rsidR="004B0867" w:rsidRPr="004B0867" w:rsidTr="00A94962">
        <w:trPr>
          <w:jc w:val="center"/>
        </w:trPr>
        <w:tc>
          <w:tcPr>
            <w:tcW w:w="5977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13 (13р,1п)</w:t>
            </w:r>
          </w:p>
        </w:tc>
      </w:tr>
      <w:tr w:rsidR="004B0867" w:rsidRPr="004B0867" w:rsidTr="00A94962">
        <w:trPr>
          <w:jc w:val="center"/>
        </w:trPr>
        <w:tc>
          <w:tcPr>
            <w:tcW w:w="8603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 (2р)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Якурнова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Ул. Ак. Павлова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Вр</w:t>
            </w:r>
            <w:proofErr w:type="spellEnd"/>
            <w:r w:rsidRPr="004B0867">
              <w:rPr>
                <w:rFonts w:ascii="PT Astra Serif" w:hAnsi="PT Astra Serif"/>
                <w:sz w:val="24"/>
                <w:szCs w:val="24"/>
              </w:rPr>
              <w:t>. Михайлова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 (3р)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пр. Авиастроителей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пр. Тюленева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3 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14-й проезд Инженерный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пр. Столыпина 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а/д Ульяновск-Димитровград-Самара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Краснопролетарская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пр. Заводской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Ул. Димитрова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пр. Ленинского Комсомола 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77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24 (26р)</w:t>
            </w:r>
          </w:p>
        </w:tc>
      </w:tr>
      <w:tr w:rsidR="004B0867" w:rsidRPr="004B0867" w:rsidTr="00A94962">
        <w:trPr>
          <w:jc w:val="center"/>
        </w:trPr>
        <w:tc>
          <w:tcPr>
            <w:tcW w:w="8603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</w:t>
            </w:r>
            <w:proofErr w:type="spellEnd"/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2 (3р)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Корунковой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Хваткова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 (2р)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Промышленная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Камышинская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3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Прокофьева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Югозападная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11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Рябикова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3(4р)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Севастопольская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13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Невского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77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18 (21р)</w:t>
            </w:r>
          </w:p>
        </w:tc>
      </w:tr>
      <w:tr w:rsidR="004B0867" w:rsidRPr="004B0867" w:rsidTr="00A94962">
        <w:trPr>
          <w:jc w:val="center"/>
        </w:trPr>
        <w:tc>
          <w:tcPr>
            <w:tcW w:w="8603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lastRenderedPageBreak/>
              <w:t>Железнодорожный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3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2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подъезд к п. им. Карамзина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 (2р)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ул. Локомотивная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Варейкиса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6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4809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B0867">
              <w:rPr>
                <w:rFonts w:ascii="PT Astra Serif" w:hAnsi="PT Astra Serif"/>
                <w:sz w:val="24"/>
                <w:szCs w:val="28"/>
              </w:rPr>
              <w:t xml:space="preserve">ул. Фасадная </w:t>
            </w:r>
            <w:proofErr w:type="spellStart"/>
            <w:r w:rsidRPr="004B0867">
              <w:rPr>
                <w:rFonts w:ascii="PT Astra Serif" w:hAnsi="PT Astra Serif"/>
                <w:sz w:val="24"/>
                <w:szCs w:val="28"/>
              </w:rPr>
              <w:t>п.Пригородный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77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10 (11р)</w:t>
            </w:r>
          </w:p>
        </w:tc>
      </w:tr>
    </w:tbl>
    <w:p w:rsidR="004B0867" w:rsidRPr="004B0867" w:rsidRDefault="004B0867" w:rsidP="004B0867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4B0867">
        <w:rPr>
          <w:rFonts w:ascii="PT Astra Serif" w:hAnsi="PT Astra Serif"/>
          <w:b/>
          <w:bCs/>
          <w:i/>
          <w:sz w:val="28"/>
          <w:szCs w:val="28"/>
        </w:rPr>
        <w:t xml:space="preserve">Пострадавшие в дорожно-транспортных происшествиях учащиеся </w:t>
      </w:r>
      <w:r w:rsidRPr="004B0867">
        <w:rPr>
          <w:rFonts w:ascii="PT Astra Serif" w:hAnsi="PT Astra Serif"/>
          <w:b/>
          <w:bCs/>
          <w:i/>
          <w:sz w:val="28"/>
          <w:szCs w:val="28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 xml:space="preserve">Район </w:t>
            </w:r>
            <w:r w:rsidRPr="004B0867">
              <w:rPr>
                <w:rFonts w:ascii="PT Astra Serif" w:hAnsi="PT Astra Serif"/>
                <w:sz w:val="24"/>
                <w:szCs w:val="24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Cs w:val="24"/>
              </w:rPr>
              <w:t>Железнодорожный</w:t>
            </w:r>
            <w:r w:rsidRPr="004B0867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Засвияжский</w:t>
            </w:r>
            <w:proofErr w:type="spellEnd"/>
            <w:r w:rsidRPr="004B0867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Пешеходы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11/1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t>Приго</w:t>
            </w:r>
            <w:proofErr w:type="spellEnd"/>
            <w:r w:rsidRPr="004B0867">
              <w:rPr>
                <w:rFonts w:ascii="PT Astra Serif" w:hAnsi="PT Astra Serif"/>
                <w:sz w:val="24"/>
                <w:szCs w:val="24"/>
              </w:rPr>
              <w:t>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55/1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61/1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100/1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78/1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75/1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81/2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83/2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59/1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63/1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1/2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56/1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50/1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105/1</w:t>
            </w: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Cs w:val="24"/>
              </w:rPr>
            </w:pPr>
            <w:r w:rsidRPr="004B0867">
              <w:rPr>
                <w:rFonts w:ascii="PT Astra Serif" w:hAnsi="PT Astra Serif"/>
                <w:szCs w:val="24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30/1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40/1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47/1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74//2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44/1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64/1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</w:rPr>
              <w:t>63/2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0867" w:rsidRPr="004B0867" w:rsidTr="00A94962">
        <w:trPr>
          <w:cantSplit/>
          <w:trHeight w:val="77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48/1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62/1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35/1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85/1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13/1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37/1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323/1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124/2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79/1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69/3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22/1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83/1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64/1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15/1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6/1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Марин/1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136/1</w:t>
            </w: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20/1</w:t>
            </w: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B0867">
              <w:rPr>
                <w:rFonts w:ascii="PT Astra Serif" w:hAnsi="PT Astra Serif"/>
                <w:sz w:val="24"/>
                <w:szCs w:val="24"/>
              </w:rPr>
              <w:lastRenderedPageBreak/>
              <w:t>Мопедисты</w:t>
            </w:r>
            <w:proofErr w:type="spellEnd"/>
            <w:r w:rsidRPr="004B0867">
              <w:rPr>
                <w:rFonts w:ascii="PT Astra Serif" w:hAnsi="PT Astra Serif"/>
                <w:sz w:val="24"/>
                <w:szCs w:val="24"/>
              </w:rPr>
              <w:t xml:space="preserve">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22/1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Мотоциклисты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0867" w:rsidRPr="004B0867" w:rsidTr="00A94962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867">
              <w:rPr>
                <w:rFonts w:ascii="PT Astra Serif" w:hAnsi="PT Astra Serif"/>
                <w:sz w:val="24"/>
                <w:szCs w:val="24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  <w:r w:rsidRPr="004B0867">
        <w:rPr>
          <w:rFonts w:ascii="PT Astra Serif" w:hAnsi="PT Astra Serif"/>
          <w:b/>
          <w:sz w:val="28"/>
          <w:szCs w:val="28"/>
        </w:rPr>
        <w:t xml:space="preserve">Дорожно-транспортные происшествия </w:t>
      </w:r>
    </w:p>
    <w:p w:rsidR="004B0867" w:rsidRPr="004B0867" w:rsidRDefault="004B0867" w:rsidP="004B0867">
      <w:pPr>
        <w:jc w:val="center"/>
        <w:rPr>
          <w:rFonts w:ascii="PT Astra Serif" w:hAnsi="PT Astra Serif"/>
          <w:b/>
          <w:sz w:val="28"/>
          <w:szCs w:val="28"/>
        </w:rPr>
      </w:pPr>
      <w:r w:rsidRPr="004B0867">
        <w:rPr>
          <w:rFonts w:ascii="PT Astra Serif" w:hAnsi="PT Astra Serif"/>
          <w:b/>
          <w:sz w:val="28"/>
          <w:szCs w:val="28"/>
        </w:rPr>
        <w:t>с участием подростков 16 - 18 лет</w:t>
      </w:r>
    </w:p>
    <w:p w:rsidR="004B0867" w:rsidRPr="004B0867" w:rsidRDefault="004B0867" w:rsidP="004B0867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Зарегистрировано 13 (АППГ – 16) дорожно-транспортных происшествий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>с участием несовершеннолетних в возрасте 16-18 лет, при которых 14 (АППГ – 18) подростков получили травмы различной степени тяжести.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5715</wp:posOffset>
            </wp:positionV>
            <wp:extent cx="5456555" cy="2362835"/>
            <wp:effectExtent l="0" t="0" r="4445" b="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096"/>
        <w:gridCol w:w="1118"/>
        <w:gridCol w:w="1161"/>
        <w:gridCol w:w="1243"/>
        <w:gridCol w:w="1262"/>
        <w:gridCol w:w="750"/>
      </w:tblGrid>
      <w:tr w:rsidR="004B0867" w:rsidRPr="004B0867" w:rsidTr="00A94962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6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75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18"/>
                <w:shd w:val="clear" w:color="auto" w:fill="FFFFFF"/>
              </w:rPr>
              <w:t>%</w:t>
            </w:r>
          </w:p>
        </w:tc>
      </w:tr>
      <w:tr w:rsidR="004B0867" w:rsidRPr="004B0867" w:rsidTr="00A94962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09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Cs w:val="28"/>
                <w:shd w:val="clear" w:color="auto" w:fill="FFFFFF"/>
              </w:rPr>
              <w:t>16</w:t>
            </w:r>
          </w:p>
        </w:tc>
        <w:tc>
          <w:tcPr>
            <w:tcW w:w="1262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8"/>
                <w:shd w:val="clear" w:color="auto" w:fill="FFFFFF"/>
              </w:rPr>
              <w:t>-18,7</w:t>
            </w:r>
          </w:p>
        </w:tc>
      </w:tr>
      <w:tr w:rsidR="004B0867" w:rsidRPr="004B0867" w:rsidTr="00A94962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Погибло</w:t>
            </w:r>
          </w:p>
        </w:tc>
        <w:tc>
          <w:tcPr>
            <w:tcW w:w="109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Cs w:val="28"/>
                <w:shd w:val="clear" w:color="auto" w:fill="FFFFFF"/>
              </w:rPr>
              <w:t>-</w:t>
            </w:r>
          </w:p>
        </w:tc>
        <w:tc>
          <w:tcPr>
            <w:tcW w:w="1262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5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8"/>
                <w:shd w:val="clear" w:color="auto" w:fill="FFFFFF"/>
              </w:rPr>
              <w:t>-</w:t>
            </w:r>
          </w:p>
        </w:tc>
      </w:tr>
      <w:tr w:rsidR="004B0867" w:rsidRPr="004B0867" w:rsidTr="00A94962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</w:t>
            </w:r>
          </w:p>
        </w:tc>
        <w:tc>
          <w:tcPr>
            <w:tcW w:w="109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Cs w:val="28"/>
                <w:shd w:val="clear" w:color="auto" w:fill="FFFFFF"/>
              </w:rPr>
              <w:t>18</w:t>
            </w:r>
          </w:p>
        </w:tc>
        <w:tc>
          <w:tcPr>
            <w:tcW w:w="1262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8"/>
                <w:shd w:val="clear" w:color="auto" w:fill="FFFFFF"/>
              </w:rPr>
              <w:t>-22,2</w:t>
            </w:r>
          </w:p>
        </w:tc>
      </w:tr>
      <w:tr w:rsidR="004B0867" w:rsidRPr="004B0867" w:rsidTr="00A94962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</w:p>
        </w:tc>
        <w:tc>
          <w:tcPr>
            <w:tcW w:w="1262" w:type="dxa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8"/>
                <w:shd w:val="clear" w:color="auto" w:fill="FFFFFF"/>
              </w:rPr>
            </w:pPr>
          </w:p>
        </w:tc>
      </w:tr>
    </w:tbl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Анализ дорожно-транспортных происшествий с участием подростков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категориям участников дорожного движения показывает, что 57,1% (8)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от общего количества пострадавших в дорожно-транспортных происшествиях подростков составляют пассажиры, и 21,4% (3) – пешеходы, велосипедисты -14,3% (2), </w:t>
      </w:r>
      <w:proofErr w:type="gramStart"/>
      <w:r w:rsidRPr="004B0867">
        <w:rPr>
          <w:rFonts w:ascii="PT Astra Serif" w:hAnsi="PT Astra Serif"/>
          <w:sz w:val="28"/>
          <w:szCs w:val="28"/>
          <w:shd w:val="clear" w:color="auto" w:fill="FFFFFF"/>
        </w:rPr>
        <w:t>водители</w:t>
      </w:r>
      <w:proofErr w:type="gramEnd"/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 а/м – 7,1% (1).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375"/>
        <w:gridCol w:w="880"/>
        <w:gridCol w:w="375"/>
        <w:gridCol w:w="880"/>
        <w:gridCol w:w="375"/>
        <w:gridCol w:w="880"/>
        <w:gridCol w:w="381"/>
        <w:gridCol w:w="880"/>
        <w:gridCol w:w="378"/>
        <w:gridCol w:w="885"/>
        <w:gridCol w:w="547"/>
      </w:tblGrid>
      <w:tr w:rsidR="004B0867" w:rsidRPr="004B0867" w:rsidTr="00A94962">
        <w:trPr>
          <w:trHeight w:val="301"/>
          <w:jc w:val="center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Категория участников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2016 год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2017 год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2018 год</w:t>
            </w:r>
          </w:p>
        </w:tc>
        <w:tc>
          <w:tcPr>
            <w:tcW w:w="1261" w:type="dxa"/>
            <w:gridSpan w:val="2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2019 год</w:t>
            </w:r>
          </w:p>
        </w:tc>
        <w:tc>
          <w:tcPr>
            <w:tcW w:w="1810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2020 год</w:t>
            </w: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vMerge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hd w:val="clear" w:color="auto" w:fill="FFFFFF"/>
              </w:rPr>
              <w:t>%</w:t>
            </w: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Велосипедисты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hd w:val="clear" w:color="auto" w:fill="FFFFFF"/>
              </w:rPr>
              <w:t>14,3</w:t>
            </w: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Пассажиры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hd w:val="clear" w:color="auto" w:fill="FFFFFF"/>
              </w:rPr>
              <w:t>57,1</w:t>
            </w: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4B0867">
              <w:rPr>
                <w:rFonts w:ascii="PT Astra Serif" w:hAnsi="PT Astra Serif"/>
                <w:shd w:val="clear" w:color="auto" w:fill="FFFFFF"/>
              </w:rPr>
              <w:t>Мопедисты</w:t>
            </w:r>
            <w:proofErr w:type="spellEnd"/>
            <w:r w:rsidRPr="004B0867">
              <w:rPr>
                <w:rFonts w:ascii="PT Astra Serif" w:hAnsi="PT Astra Serif"/>
                <w:shd w:val="clear" w:color="auto" w:fill="FFFFFF"/>
              </w:rPr>
              <w:t>/ скутеристы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Мотоциклисты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Пешеходы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hd w:val="clear" w:color="auto" w:fill="FFFFFF"/>
              </w:rPr>
              <w:t>21,4</w:t>
            </w:r>
          </w:p>
        </w:tc>
      </w:tr>
      <w:tr w:rsidR="004B0867" w:rsidRPr="004B0867" w:rsidTr="00A94962">
        <w:trPr>
          <w:trHeight w:val="343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Водители ТС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14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14"/>
                <w:shd w:val="clear" w:color="auto" w:fill="FFFFFF"/>
              </w:rPr>
              <w:t>7,1</w:t>
            </w:r>
          </w:p>
        </w:tc>
      </w:tr>
      <w:tr w:rsidR="004B0867" w:rsidRPr="004B0867" w:rsidTr="00A94962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ИТОГО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378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14</w:t>
            </w:r>
          </w:p>
        </w:tc>
        <w:tc>
          <w:tcPr>
            <w:tcW w:w="547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hd w:val="clear" w:color="auto" w:fill="FFFFFF"/>
              </w:rPr>
              <w:t>100</w:t>
            </w:r>
          </w:p>
        </w:tc>
      </w:tr>
    </w:tbl>
    <w:p w:rsidR="004B0867" w:rsidRPr="004B0867" w:rsidRDefault="004B0867" w:rsidP="004B0867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5437505" cy="2578100"/>
            <wp:effectExtent l="4445" t="0" r="0" b="635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Анализ аварийности по времени суток: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B0867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4B0867" w:rsidRPr="004B0867" w:rsidTr="00A94962">
        <w:trPr>
          <w:jc w:val="center"/>
        </w:trPr>
        <w:tc>
          <w:tcPr>
            <w:tcW w:w="1008" w:type="dxa"/>
            <w:shd w:val="clear" w:color="auto" w:fill="auto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</w:tr>
    </w:tbl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</w:rPr>
      </w:pPr>
    </w:p>
    <w:p w:rsidR="004B0867" w:rsidRPr="004B0867" w:rsidRDefault="004B0867" w:rsidP="004B0867">
      <w:pPr>
        <w:jc w:val="center"/>
        <w:rPr>
          <w:rFonts w:ascii="PT Astra Serif" w:hAnsi="PT Astra Serif"/>
          <w:sz w:val="28"/>
          <w:szCs w:val="28"/>
        </w:rPr>
      </w:pPr>
      <w:r w:rsidRPr="004B0867">
        <w:rPr>
          <w:rFonts w:ascii="PT Astra Serif" w:hAnsi="PT Astra Serif"/>
          <w:sz w:val="28"/>
          <w:szCs w:val="28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4B0867" w:rsidRPr="004B0867" w:rsidTr="00A94962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</w:rPr>
            </w:pPr>
            <w:r w:rsidRPr="004B0867">
              <w:rPr>
                <w:rFonts w:ascii="PT Astra Serif" w:hAnsi="PT Astra Serif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</w:rPr>
            </w:pPr>
            <w:r w:rsidRPr="004B0867">
              <w:rPr>
                <w:rFonts w:ascii="PT Astra Serif" w:hAnsi="PT Astra Serif"/>
                <w:b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</w:rPr>
            </w:pPr>
            <w:r w:rsidRPr="004B0867">
              <w:rPr>
                <w:rFonts w:ascii="PT Astra Serif" w:hAnsi="PT Astra Serif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</w:rPr>
            </w:pPr>
            <w:r w:rsidRPr="004B0867">
              <w:rPr>
                <w:rFonts w:ascii="PT Astra Serif" w:hAnsi="PT Astra Serif"/>
                <w:b/>
              </w:rPr>
              <w:t>Воскресенье</w:t>
            </w:r>
          </w:p>
        </w:tc>
      </w:tr>
      <w:tr w:rsidR="004B0867" w:rsidRPr="004B0867" w:rsidTr="00A94962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</w:rPr>
            </w:pPr>
            <w:r w:rsidRPr="004B0867">
              <w:rPr>
                <w:rFonts w:ascii="PT Astra Serif" w:hAnsi="PT Astra Serif"/>
                <w:szCs w:val="24"/>
              </w:rPr>
              <w:t xml:space="preserve">кол-во </w:t>
            </w:r>
          </w:p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Cs w:val="24"/>
              </w:rPr>
            </w:pPr>
            <w:r w:rsidRPr="004B0867">
              <w:rPr>
                <w:rFonts w:ascii="PT Astra Serif" w:hAnsi="PT Astra Serif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67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</w:tr>
    </w:tbl>
    <w:p w:rsidR="004B0867" w:rsidRPr="004B0867" w:rsidRDefault="004B0867" w:rsidP="004B0867">
      <w:pPr>
        <w:ind w:firstLine="540"/>
        <w:jc w:val="both"/>
        <w:rPr>
          <w:rFonts w:ascii="PT Astra Serif" w:hAnsi="PT Astra Serif"/>
          <w:bCs/>
          <w:iCs/>
          <w:color w:val="FF0000"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14 дорожно-транспортных происшествий, 13 – произошли по вине водителей транспортных средств,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 1 ДТП по неосторожности подростков.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B0867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t xml:space="preserve"> дорожно-транспортных происшествий </w:t>
      </w:r>
      <w:r w:rsidRPr="004B0867">
        <w:rPr>
          <w:rFonts w:ascii="PT Astra Serif" w:hAnsi="PT Astra Serif"/>
          <w:sz w:val="28"/>
          <w:szCs w:val="28"/>
          <w:shd w:val="clear" w:color="auto" w:fill="FFFFFF"/>
        </w:rPr>
        <w:br/>
        <w:t>по районам города Ульяновска:</w:t>
      </w:r>
    </w:p>
    <w:p w:rsidR="004B0867" w:rsidRPr="004B0867" w:rsidRDefault="004B0867" w:rsidP="004B0867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4B0867" w:rsidRPr="004B0867" w:rsidTr="00A94962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11 пр. Инженерный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а/д Ульяновск – Красный яр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Пр. Созидателей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96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4(5р)</w:t>
            </w:r>
          </w:p>
        </w:tc>
      </w:tr>
      <w:tr w:rsidR="004B0867" w:rsidRPr="004B0867" w:rsidTr="00A94962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 xml:space="preserve">пр. </w:t>
            </w:r>
            <w:proofErr w:type="spellStart"/>
            <w:r w:rsidRPr="004B0867">
              <w:rPr>
                <w:rFonts w:ascii="PT Astra Serif" w:hAnsi="PT Astra Serif"/>
                <w:sz w:val="28"/>
                <w:szCs w:val="28"/>
              </w:rPr>
              <w:t>Нариманова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96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1(1р)</w:t>
            </w:r>
          </w:p>
        </w:tc>
      </w:tr>
      <w:tr w:rsidR="004B0867" w:rsidRPr="004B0867" w:rsidTr="00A94962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 xml:space="preserve">подъезд к г. Ульяновску </w:t>
            </w:r>
            <w:proofErr w:type="gramStart"/>
            <w:r w:rsidRPr="004B0867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4B0867">
              <w:rPr>
                <w:rFonts w:ascii="PT Astra Serif" w:hAnsi="PT Astra Serif"/>
                <w:sz w:val="28"/>
                <w:szCs w:val="28"/>
              </w:rPr>
              <w:t xml:space="preserve"> а/д М5 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ул. Хрустальная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 xml:space="preserve">ул. Фасадная п. </w:t>
            </w:r>
            <w:proofErr w:type="spellStart"/>
            <w:r w:rsidRPr="004B0867">
              <w:rPr>
                <w:rFonts w:ascii="PT Astra Serif" w:hAnsi="PT Astra Serif"/>
                <w:sz w:val="28"/>
                <w:szCs w:val="28"/>
              </w:rPr>
              <w:t>Пригороднный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96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6(6р)</w:t>
            </w:r>
          </w:p>
        </w:tc>
      </w:tr>
      <w:tr w:rsidR="004B0867" w:rsidRPr="004B0867" w:rsidTr="00A94962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</w:t>
            </w:r>
            <w:proofErr w:type="spellEnd"/>
            <w:r w:rsidRPr="004B0867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4B0867">
              <w:rPr>
                <w:rFonts w:ascii="PT Astra Serif" w:hAnsi="PT Astra Serif"/>
                <w:sz w:val="28"/>
                <w:szCs w:val="28"/>
              </w:rPr>
              <w:t>Рябикова</w:t>
            </w:r>
            <w:proofErr w:type="spellEnd"/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1182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0867">
              <w:rPr>
                <w:rFonts w:ascii="PT Astra Serif" w:hAnsi="PT Astra Serif"/>
                <w:sz w:val="28"/>
                <w:szCs w:val="28"/>
              </w:rPr>
              <w:t>Московское шоссе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0867" w:rsidRPr="004B0867" w:rsidTr="00A94962">
        <w:trPr>
          <w:jc w:val="center"/>
        </w:trPr>
        <w:tc>
          <w:tcPr>
            <w:tcW w:w="5996" w:type="dxa"/>
            <w:gridSpan w:val="2"/>
            <w:vAlign w:val="center"/>
          </w:tcPr>
          <w:p w:rsidR="004B0867" w:rsidRPr="004B0867" w:rsidRDefault="004B0867" w:rsidP="00A9496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4B0867" w:rsidRPr="004B0867" w:rsidRDefault="004B0867" w:rsidP="00A94962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4B0867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2 (2р)</w:t>
            </w:r>
          </w:p>
        </w:tc>
      </w:tr>
    </w:tbl>
    <w:p w:rsidR="004B0867" w:rsidRPr="004B0867" w:rsidRDefault="004B0867" w:rsidP="004B0867">
      <w:pPr>
        <w:rPr>
          <w:rFonts w:ascii="PT Astra Serif" w:hAnsi="PT Astra Serif"/>
          <w:b/>
          <w:i/>
          <w:sz w:val="28"/>
          <w:szCs w:val="28"/>
        </w:rPr>
      </w:pPr>
    </w:p>
    <w:p w:rsidR="004B0867" w:rsidRPr="004B0867" w:rsidRDefault="004B0867" w:rsidP="004B0867">
      <w:pPr>
        <w:rPr>
          <w:rFonts w:ascii="PT Astra Serif" w:hAnsi="PT Astra Serif"/>
          <w:b/>
          <w:i/>
          <w:sz w:val="28"/>
          <w:szCs w:val="28"/>
        </w:rPr>
      </w:pPr>
    </w:p>
    <w:p w:rsidR="004B0867" w:rsidRPr="004B0867" w:rsidRDefault="004B0867" w:rsidP="004B0867">
      <w:pPr>
        <w:rPr>
          <w:rFonts w:ascii="PT Astra Serif" w:hAnsi="PT Astra Serif"/>
          <w:b/>
          <w:i/>
          <w:sz w:val="28"/>
          <w:szCs w:val="28"/>
        </w:rPr>
      </w:pPr>
    </w:p>
    <w:p w:rsidR="004B0867" w:rsidRPr="004B0867" w:rsidRDefault="004B0867" w:rsidP="004B0867">
      <w:pPr>
        <w:rPr>
          <w:rFonts w:ascii="PT Astra Serif" w:hAnsi="PT Astra Serif"/>
          <w:b/>
          <w:i/>
          <w:sz w:val="28"/>
          <w:szCs w:val="28"/>
        </w:rPr>
      </w:pPr>
    </w:p>
    <w:p w:rsidR="004B0867" w:rsidRPr="004B0867" w:rsidRDefault="004B0867" w:rsidP="004B0867">
      <w:pPr>
        <w:pStyle w:val="a6"/>
        <w:ind w:right="-1" w:firstLine="568"/>
        <w:rPr>
          <w:rFonts w:ascii="PT Astra Serif" w:hAnsi="PT Astra Serif"/>
          <w:b/>
          <w:i/>
          <w:sz w:val="28"/>
          <w:szCs w:val="28"/>
        </w:rPr>
      </w:pPr>
      <w:r w:rsidRPr="004B0867">
        <w:rPr>
          <w:rFonts w:ascii="PT Astra Serif" w:hAnsi="PT Astra Serif"/>
          <w:b/>
          <w:i/>
          <w:sz w:val="28"/>
          <w:szCs w:val="28"/>
        </w:rPr>
        <w:t>ВЫВОДЫ:</w:t>
      </w:r>
    </w:p>
    <w:p w:rsidR="004B0867" w:rsidRPr="004B0867" w:rsidRDefault="004B0867" w:rsidP="004B0867">
      <w:pPr>
        <w:pStyle w:val="a6"/>
        <w:ind w:right="-1" w:firstLine="568"/>
        <w:jc w:val="both"/>
        <w:rPr>
          <w:rFonts w:ascii="PT Astra Serif" w:hAnsi="PT Astra Serif"/>
          <w:sz w:val="26"/>
          <w:szCs w:val="26"/>
        </w:rPr>
      </w:pPr>
      <w:r w:rsidRPr="004B0867">
        <w:rPr>
          <w:rFonts w:ascii="PT Astra Serif" w:hAnsi="PT Astra Serif"/>
          <w:sz w:val="26"/>
          <w:szCs w:val="26"/>
        </w:rPr>
        <w:t xml:space="preserve">В целях предупреждения детского дорожно-транспортного травматизма </w:t>
      </w:r>
      <w:r w:rsidRPr="004B0867">
        <w:rPr>
          <w:rFonts w:ascii="PT Astra Serif" w:hAnsi="PT Astra Serif"/>
          <w:sz w:val="26"/>
          <w:szCs w:val="26"/>
        </w:rPr>
        <w:br/>
        <w:t>на территории г. Ульяновска предлагаю образовательным организациям на постоянной основе проводить:</w:t>
      </w:r>
    </w:p>
    <w:p w:rsidR="004B0867" w:rsidRPr="004B0867" w:rsidRDefault="004B0867" w:rsidP="004B0867">
      <w:pPr>
        <w:pStyle w:val="a6"/>
        <w:ind w:right="-1" w:firstLine="568"/>
        <w:jc w:val="both"/>
        <w:rPr>
          <w:rFonts w:ascii="PT Astra Serif" w:hAnsi="PT Astra Serif"/>
          <w:sz w:val="26"/>
          <w:szCs w:val="26"/>
        </w:rPr>
      </w:pPr>
      <w:r w:rsidRPr="004B0867">
        <w:rPr>
          <w:rFonts w:ascii="PT Astra Serif" w:hAnsi="PT Astra Serif"/>
          <w:sz w:val="26"/>
          <w:szCs w:val="26"/>
        </w:rPr>
        <w:t xml:space="preserve">- разъяснительную работу среди юных участников дорожного движения </w:t>
      </w:r>
      <w:r w:rsidRPr="004B0867">
        <w:rPr>
          <w:rFonts w:ascii="PT Astra Serif" w:hAnsi="PT Astra Serif"/>
          <w:sz w:val="26"/>
          <w:szCs w:val="26"/>
        </w:rPr>
        <w:br/>
        <w:t xml:space="preserve">и их родителей, акцентируя внимание на соблюдении правил дорожного движения пешеходами, пассажирами, велосипедистами; </w:t>
      </w:r>
    </w:p>
    <w:p w:rsidR="004B0867" w:rsidRPr="004B0867" w:rsidRDefault="004B0867" w:rsidP="004B0867">
      <w:pPr>
        <w:pStyle w:val="a6"/>
        <w:ind w:right="-1" w:firstLine="568"/>
        <w:jc w:val="both"/>
        <w:rPr>
          <w:rFonts w:ascii="PT Astra Serif" w:hAnsi="PT Astra Serif"/>
          <w:b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 xml:space="preserve">- разъяснительную работу среди детей и родителей о необходимости применения </w:t>
      </w:r>
      <w:r w:rsidRPr="004B0867">
        <w:rPr>
          <w:rFonts w:ascii="PT Astra Serif" w:hAnsi="PT Astra Serif"/>
          <w:bCs/>
          <w:sz w:val="26"/>
          <w:szCs w:val="26"/>
        </w:rPr>
        <w:br/>
      </w:r>
      <w:r w:rsidRPr="004B0867">
        <w:rPr>
          <w:rFonts w:ascii="PT Astra Serif" w:hAnsi="PT Astra Serif"/>
          <w:sz w:val="26"/>
          <w:szCs w:val="26"/>
        </w:rPr>
        <w:t xml:space="preserve">в темное время суток </w:t>
      </w:r>
      <w:proofErr w:type="spellStart"/>
      <w:r w:rsidRPr="004B0867">
        <w:rPr>
          <w:rFonts w:ascii="PT Astra Serif" w:hAnsi="PT Astra Serif"/>
          <w:sz w:val="26"/>
          <w:szCs w:val="26"/>
        </w:rPr>
        <w:t>световозвращающих</w:t>
      </w:r>
      <w:proofErr w:type="spellEnd"/>
      <w:r w:rsidRPr="004B0867">
        <w:rPr>
          <w:rFonts w:ascii="PT Astra Serif" w:hAnsi="PT Astra Serif"/>
          <w:sz w:val="26"/>
          <w:szCs w:val="26"/>
        </w:rPr>
        <w:t xml:space="preserve"> элементов на одежде;</w:t>
      </w:r>
    </w:p>
    <w:p w:rsidR="004B0867" w:rsidRPr="004B0867" w:rsidRDefault="004B0867" w:rsidP="004B0867">
      <w:pPr>
        <w:pStyle w:val="a6"/>
        <w:ind w:right="-1" w:firstLine="540"/>
        <w:jc w:val="both"/>
        <w:rPr>
          <w:rFonts w:ascii="PT Astra Serif" w:hAnsi="PT Astra Serif"/>
          <w:bCs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>- встречи с родителями с привлечением сотрудников ОПДН, УУП, Госавтоинспекции, представителей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вело-мототранспорта;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 xml:space="preserve">- продолжить работу по внедрению в образовательных организациях </w:t>
      </w:r>
      <w:r w:rsidRPr="004B0867">
        <w:rPr>
          <w:rFonts w:ascii="PT Astra Serif" w:hAnsi="PT Astra Serif"/>
          <w:bCs/>
          <w:sz w:val="26"/>
          <w:szCs w:val="26"/>
        </w:rPr>
        <w:br/>
        <w:t>г. Ульяновска паспортов дорожной безопасности с размещением их электронных версий на сайтах образовательных учреждений;</w:t>
      </w:r>
      <w:r w:rsidRPr="004B0867">
        <w:rPr>
          <w:rFonts w:ascii="PT Astra Serif" w:hAnsi="PT Astra Serif"/>
          <w:spacing w:val="-2"/>
          <w:sz w:val="26"/>
          <w:szCs w:val="26"/>
        </w:rPr>
        <w:t xml:space="preserve"> 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t>-  осуществить контроль за внесением изменений в «Паспорта дорожной безопасности» и размещением их на сайтах образовательных организаций в разделе «Дорожная безопасность»;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lastRenderedPageBreak/>
        <w:t xml:space="preserve">- активизировать работу по выявлению нарушений правил перевозки детей </w:t>
      </w:r>
      <w:r w:rsidRPr="004B0867">
        <w:rPr>
          <w:rFonts w:ascii="PT Astra Serif" w:hAnsi="PT Astra Serif"/>
          <w:spacing w:val="-2"/>
          <w:sz w:val="26"/>
          <w:szCs w:val="26"/>
        </w:rPr>
        <w:br/>
        <w:t>в соответствии с п. 22.9 ПДД РФ;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t xml:space="preserve">- в целях активизации работы, продолжить реализацию мероприятий, направленных на оборудование в образовательных организациях транспортных площадок </w:t>
      </w:r>
      <w:r w:rsidRPr="004B0867">
        <w:rPr>
          <w:rFonts w:ascii="PT Astra Serif" w:hAnsi="PT Astra Serif"/>
          <w:spacing w:val="-2"/>
          <w:sz w:val="26"/>
          <w:szCs w:val="26"/>
        </w:rPr>
        <w:br/>
        <w:t>по безопасности дорожного движения с выносным комплектом дорожных знаков, для проведения практических занятий.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4B0867">
        <w:rPr>
          <w:rFonts w:ascii="PT Astra Serif" w:hAnsi="PT Astra Serif"/>
          <w:sz w:val="26"/>
          <w:szCs w:val="26"/>
          <w:lang w:eastAsia="ar-SA"/>
        </w:rPr>
        <w:t xml:space="preserve">Активизировать работу по предотвращению ДТП с несовершеннолетними, в ходе которых провести </w:t>
      </w:r>
      <w:r w:rsidRPr="004B0867">
        <w:rPr>
          <w:rFonts w:ascii="PT Astra Serif" w:hAnsi="PT Astra Serif"/>
          <w:bCs/>
          <w:sz w:val="26"/>
          <w:szCs w:val="26"/>
        </w:rPr>
        <w:t>встречи с родителями с привлечением сотрудников ОПДН, УУП, Госавтоинспекции, представителей районной администрации на которых особое внимание уделять вопросам обеспечения безопасного поведения детей на дорогах, правилам перевозки детей в салоне транспортных средств, приобретения вело-мототранспорта.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>Провести профилактическую акцию «Пешеход» с привлечением отрядов юных инспекторов движения.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>Совместно с сотрудниками ОБ ДПС ГИБДД УМВД России по Ульяновской области проводить регулярные рейдовые мероприятия «Детское автокресло» направленное на недопущение нарушений правил перевозки детей – пассажиров.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t>Для проведения совместных акций по безопасности дорожного движения предусмотреть средства для разработки и приобретения брошюр и листовок агитационной направленности.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4B0867">
        <w:rPr>
          <w:rFonts w:ascii="PT Astra Serif" w:hAnsi="PT Astra Serif"/>
          <w:bCs/>
          <w:sz w:val="26"/>
          <w:szCs w:val="26"/>
        </w:rPr>
        <w:t xml:space="preserve">Принять участие в работе городской комиссии по делам несовершеннолетних </w:t>
      </w:r>
      <w:r w:rsidRPr="004B0867">
        <w:rPr>
          <w:rFonts w:ascii="PT Astra Serif" w:hAnsi="PT Astra Serif"/>
          <w:bCs/>
          <w:sz w:val="26"/>
          <w:szCs w:val="26"/>
        </w:rPr>
        <w:br/>
        <w:t>и защите их прав с рассмотрением вопроса о состоянии детского дорожно-транспортного травматизма на обслуживаемой территории.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t>В преддверии зимнего периода провести работу по размещению на улично-дорожной сети социальной рекламы по детям – пассажирам, детям – пешеходам. Активизировать работу по профилактике ДТП с детьми с особенностями поведения в неблагоприятных, зимних условиях (ограниченной видимости дороги в условиях тумана, снегопада, при применении одежд и обуви ограничивающих движения).</w:t>
      </w:r>
    </w:p>
    <w:p w:rsidR="004B0867" w:rsidRPr="004B0867" w:rsidRDefault="004B0867" w:rsidP="004B086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z w:val="26"/>
          <w:szCs w:val="26"/>
        </w:rPr>
      </w:pPr>
      <w:r w:rsidRPr="004B0867">
        <w:rPr>
          <w:rFonts w:ascii="PT Astra Serif" w:hAnsi="PT Astra Serif"/>
          <w:spacing w:val="-2"/>
          <w:sz w:val="26"/>
          <w:szCs w:val="26"/>
        </w:rPr>
        <w:t xml:space="preserve">Размещать информацию по пропаганде безопасности дорожного движения </w:t>
      </w:r>
      <w:r w:rsidRPr="004B0867">
        <w:rPr>
          <w:rFonts w:ascii="PT Astra Serif" w:hAnsi="PT Astra Serif"/>
          <w:spacing w:val="-2"/>
          <w:sz w:val="26"/>
          <w:szCs w:val="26"/>
        </w:rPr>
        <w:br/>
        <w:t>на стендах управляющих компаний, в подъездах домов, остановках общественного транспорта, местах массового скопления людей и др.</w:t>
      </w:r>
    </w:p>
    <w:p w:rsidR="004B0867" w:rsidRPr="00A748C2" w:rsidRDefault="004B0867" w:rsidP="004B0867">
      <w:pPr>
        <w:pStyle w:val="a6"/>
        <w:ind w:right="-1" w:firstLine="568"/>
      </w:pPr>
    </w:p>
    <w:p w:rsidR="004B0867" w:rsidRPr="00A748C2" w:rsidRDefault="004B0867" w:rsidP="004B0867">
      <w:pPr>
        <w:pStyle w:val="a6"/>
        <w:ind w:right="-1" w:firstLine="568"/>
      </w:pPr>
    </w:p>
    <w:p w:rsidR="004B0867" w:rsidRPr="00A748C2" w:rsidRDefault="004B0867" w:rsidP="004B0867">
      <w:pPr>
        <w:pStyle w:val="a6"/>
        <w:ind w:right="-1" w:firstLine="568"/>
      </w:pPr>
    </w:p>
    <w:p w:rsidR="004B0867" w:rsidRDefault="004B0867" w:rsidP="004B0867">
      <w:pPr>
        <w:pStyle w:val="a6"/>
        <w:ind w:right="-1" w:firstLine="568"/>
      </w:pPr>
    </w:p>
    <w:p w:rsidR="004B0867" w:rsidRDefault="004B0867" w:rsidP="004B0867">
      <w:pPr>
        <w:pStyle w:val="a6"/>
        <w:ind w:right="-1" w:firstLine="568"/>
      </w:pPr>
    </w:p>
    <w:p w:rsidR="0098027E" w:rsidRPr="00245F9C" w:rsidRDefault="0098027E" w:rsidP="004B0867">
      <w:pPr>
        <w:keepNext/>
        <w:tabs>
          <w:tab w:val="left" w:pos="4860"/>
        </w:tabs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sectPr w:rsidR="0098027E" w:rsidRPr="00245F9C" w:rsidSect="007B2B18">
      <w:footerReference w:type="default" r:id="rId13"/>
      <w:pgSz w:w="11906" w:h="16838" w:code="9"/>
      <w:pgMar w:top="851" w:right="56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2F" w:rsidRDefault="002E382F">
      <w:pPr>
        <w:spacing w:after="0" w:line="240" w:lineRule="auto"/>
      </w:pPr>
      <w:r>
        <w:separator/>
      </w:r>
    </w:p>
  </w:endnote>
  <w:endnote w:type="continuationSeparator" w:id="0">
    <w:p w:rsidR="002E382F" w:rsidRDefault="002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23" w:rsidRDefault="002E382F">
    <w:pPr>
      <w:pStyle w:val="a9"/>
      <w:jc w:val="right"/>
    </w:pPr>
  </w:p>
  <w:p w:rsidR="00C83923" w:rsidRDefault="002E382F">
    <w:pPr>
      <w:pStyle w:val="a9"/>
    </w:pPr>
  </w:p>
  <w:p w:rsidR="00197FCE" w:rsidRDefault="00197FCE"/>
  <w:p w:rsidR="00197FCE" w:rsidRDefault="00197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2F" w:rsidRDefault="002E382F">
      <w:pPr>
        <w:spacing w:after="0" w:line="240" w:lineRule="auto"/>
      </w:pPr>
      <w:r>
        <w:separator/>
      </w:r>
    </w:p>
  </w:footnote>
  <w:footnote w:type="continuationSeparator" w:id="0">
    <w:p w:rsidR="002E382F" w:rsidRDefault="002E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197FCE"/>
    <w:rsid w:val="001B62ED"/>
    <w:rsid w:val="00245F9C"/>
    <w:rsid w:val="002E382F"/>
    <w:rsid w:val="004B0867"/>
    <w:rsid w:val="004C2382"/>
    <w:rsid w:val="004E4E97"/>
    <w:rsid w:val="006E3B4D"/>
    <w:rsid w:val="00790E98"/>
    <w:rsid w:val="007B2B18"/>
    <w:rsid w:val="008D0FDC"/>
    <w:rsid w:val="008E5D61"/>
    <w:rsid w:val="0098027E"/>
    <w:rsid w:val="009F0933"/>
    <w:rsid w:val="00A65CF5"/>
    <w:rsid w:val="00BA6BD8"/>
    <w:rsid w:val="00CA4144"/>
    <w:rsid w:val="00D517D8"/>
    <w:rsid w:val="00D63C1E"/>
    <w:rsid w:val="00DD1F20"/>
    <w:rsid w:val="00F2515E"/>
    <w:rsid w:val="00F54BB9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245F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B08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245F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B08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750788643533125E-2"/>
          <c:y val="9.3632958801498134E-2"/>
          <c:w val="0.75709779179810721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76</c:v>
                </c:pt>
                <c:pt idx="1">
                  <c:v>84</c:v>
                </c:pt>
                <c:pt idx="2">
                  <c:v>73</c:v>
                </c:pt>
                <c:pt idx="3">
                  <c:v>60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FF00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79</c:v>
                </c:pt>
                <c:pt idx="1">
                  <c:v>90</c:v>
                </c:pt>
                <c:pt idx="2">
                  <c:v>75</c:v>
                </c:pt>
                <c:pt idx="3">
                  <c:v>65</c:v>
                </c:pt>
                <c:pt idx="4">
                  <c:v>71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25197">
              <a:noFill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19904"/>
        <c:axId val="113025792"/>
      </c:barChart>
      <c:catAx>
        <c:axId val="1130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2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025792"/>
        <c:scaling>
          <c:orientation val="minMax"/>
        </c:scaling>
        <c:delete val="0"/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19904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5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0599250936329588"/>
          <c:w val="0.1892744479495268"/>
          <c:h val="0.38951310861423222"/>
        </c:manualLayout>
      </c:layout>
      <c:overlay val="0"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109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40963855421686E-2"/>
          <c:y val="0.24299065420560748"/>
          <c:w val="0.55622489959839361"/>
          <c:h val="0.518691588785046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18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658634538152615"/>
          <c:y val="0.30841121495327101"/>
          <c:w val="0.34538152610441769"/>
          <c:h val="0.378504672897196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465930018416207E-2"/>
          <c:y val="7.1428571428571425E-2"/>
          <c:w val="0.71823204419889508"/>
          <c:h val="0.582706766917293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14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</c:v>
                </c:pt>
                <c:pt idx="1">
                  <c:v>33</c:v>
                </c:pt>
                <c:pt idx="2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53959484346222"/>
          <c:y val="0.31578947368421051"/>
          <c:w val="0.24309392265193369"/>
          <c:h val="0.54887218045112784"/>
        </c:manualLayout>
      </c:layout>
      <c:overlay val="0"/>
      <c:spPr>
        <a:noFill/>
        <a:ln w="3804">
          <a:solidFill>
            <a:srgbClr val="000000"/>
          </a:solidFill>
          <a:prstDash val="solid"/>
        </a:ln>
      </c:spPr>
      <c:txPr>
        <a:bodyPr/>
        <a:lstStyle/>
        <a:p>
          <a:pPr>
            <a:defRPr sz="88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59154929577461E-2"/>
          <c:y val="7.1428571428571425E-2"/>
          <c:w val="0.78169014084507038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58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</c:v>
                </c:pt>
                <c:pt idx="1">
                  <c:v>26</c:v>
                </c:pt>
                <c:pt idx="2">
                  <c:v>19</c:v>
                </c:pt>
                <c:pt idx="3">
                  <c:v>16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 w="1258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FF00"/>
            </a:solidFill>
            <a:ln w="1258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23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504832"/>
        <c:axId val="112506368"/>
        <c:axId val="0"/>
      </c:bar3DChart>
      <c:catAx>
        <c:axId val="11250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506368"/>
        <c:scaling>
          <c:orientation val="minMax"/>
        </c:scaling>
        <c:delete val="0"/>
        <c:axPos val="l"/>
        <c:majorGridlines>
          <c:spPr>
            <a:ln w="314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04832"/>
        <c:crosses val="autoZero"/>
        <c:crossBetween val="between"/>
      </c:valAx>
      <c:spPr>
        <a:noFill/>
        <a:ln w="25174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1848739495798319"/>
          <c:w val="0.21126760563380281"/>
          <c:h val="0.45378151260504201"/>
        </c:manualLayout>
      </c:layout>
      <c:overlay val="0"/>
      <c:spPr>
        <a:noFill/>
        <a:ln w="3147">
          <a:solidFill>
            <a:srgbClr val="000000"/>
          </a:solidFill>
          <a:prstDash val="solid"/>
        </a:ln>
      </c:spPr>
      <c:txPr>
        <a:bodyPr/>
        <a:lstStyle/>
        <a:p>
          <a:pPr>
            <a:defRPr sz="10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82832618025753E-2"/>
          <c:y val="0.18981481481481483"/>
          <c:w val="0.72961373390557938"/>
          <c:h val="0.6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9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1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815450643776823"/>
          <c:y val="0.57870370370370372"/>
          <c:w val="0.27467811158798283"/>
          <c:h val="0.42592592592592593"/>
        </c:manualLayout>
      </c:layout>
      <c:overlay val="0"/>
      <c:spPr>
        <a:noFill/>
        <a:ln w="3802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Slepchenko</dc:creator>
  <cp:keywords/>
  <dc:description/>
  <cp:lastModifiedBy>user</cp:lastModifiedBy>
  <cp:revision>8</cp:revision>
  <cp:lastPrinted>2020-11-16T04:56:00Z</cp:lastPrinted>
  <dcterms:created xsi:type="dcterms:W3CDTF">2020-11-05T12:04:00Z</dcterms:created>
  <dcterms:modified xsi:type="dcterms:W3CDTF">2020-11-19T15:22:00Z</dcterms:modified>
</cp:coreProperties>
</file>